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36"/>
          <w:szCs w:val="36"/>
        </w:rPr>
      </w:pPr>
      <w:r>
        <w:rPr>
          <w:rFonts w:hint="eastAsia" w:ascii="宋体" w:hAnsi="宋体" w:eastAsia="宋体"/>
          <w:b/>
          <w:bCs/>
          <w:sz w:val="36"/>
          <w:szCs w:val="36"/>
        </w:rPr>
        <w:t>驱动和IE浏览器配置操作手册</w:t>
      </w:r>
    </w:p>
    <w:p>
      <w:pPr>
        <w:pStyle w:val="15"/>
        <w:numPr>
          <w:ilvl w:val="0"/>
          <w:numId w:val="1"/>
        </w:numPr>
        <w:ind w:left="692" w:leftChars="0" w:hanging="482" w:firstLineChars="0"/>
        <w:jc w:val="left"/>
        <w:outlineLvl w:val="0"/>
        <w:rPr>
          <w:rFonts w:ascii="宋体" w:hAnsi="宋体" w:eastAsia="宋体"/>
          <w:b/>
          <w:bCs/>
          <w:sz w:val="30"/>
          <w:szCs w:val="30"/>
        </w:rPr>
      </w:pPr>
      <w:r>
        <w:rPr>
          <w:rFonts w:hint="eastAsia" w:ascii="宋体" w:hAnsi="宋体" w:eastAsia="宋体"/>
          <w:b/>
          <w:bCs/>
          <w:sz w:val="30"/>
          <w:szCs w:val="30"/>
        </w:rPr>
        <w:t>所需工具</w:t>
      </w:r>
    </w:p>
    <w:p>
      <w:pPr>
        <w:ind w:firstLine="420"/>
        <w:jc w:val="left"/>
        <w:outlineLvl w:val="1"/>
        <w:rPr>
          <w:rFonts w:hint="default" w:ascii="宋体" w:hAnsi="宋体" w:eastAsia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1.1IE9及其以上版本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(</w:t>
      </w:r>
      <w:r>
        <w:rPr>
          <w:rFonts w:hint="eastAsia" w:ascii="宋体" w:hAnsi="宋体" w:eastAsia="宋体"/>
          <w:b/>
          <w:bCs/>
          <w:color w:val="FF0000"/>
          <w:sz w:val="28"/>
          <w:szCs w:val="28"/>
          <w:lang w:val="en-US" w:eastAsia="zh-CN"/>
        </w:rPr>
        <w:t>如已安装驱动，直接看第5页 设置IE浏览器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)</w:t>
      </w:r>
    </w:p>
    <w:p>
      <w:pPr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点击网页右上角设置--关于Internet，可以查看IE浏览器版本，不是IE9及以上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版本</w:t>
      </w:r>
      <w:r>
        <w:rPr>
          <w:rFonts w:hint="eastAsia" w:ascii="宋体" w:hAnsi="宋体" w:eastAsia="宋体"/>
          <w:sz w:val="24"/>
          <w:szCs w:val="24"/>
        </w:rPr>
        <w:t>的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用户</w:t>
      </w:r>
      <w:r>
        <w:rPr>
          <w:rFonts w:hint="eastAsia" w:ascii="宋体" w:hAnsi="宋体" w:eastAsia="宋体"/>
          <w:sz w:val="24"/>
          <w:szCs w:val="24"/>
        </w:rPr>
        <w:t>请自行升级。</w:t>
      </w:r>
    </w:p>
    <w:p>
      <w:pPr>
        <w:ind w:left="48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2155825" cy="220853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80309" cy="223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</w:rPr>
        <w:drawing>
          <wp:inline distT="0" distB="0" distL="0" distR="0">
            <wp:extent cx="2595245" cy="16243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4017" cy="164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outlineLvl w:val="1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1.2驱动安装包</w:t>
      </w:r>
    </w:p>
    <w:p>
      <w:pPr>
        <w:ind w:firstLine="480" w:firstLineChars="200"/>
        <w:jc w:val="left"/>
        <w:rPr>
          <w:rStyle w:val="12"/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打开网页，</w:t>
      </w:r>
      <w:r>
        <w:rPr>
          <w:rFonts w:ascii="宋体" w:hAnsi="宋体" w:eastAsia="宋体"/>
          <w:sz w:val="24"/>
          <w:szCs w:val="24"/>
        </w:rPr>
        <w:t>登录到</w:t>
      </w:r>
      <w:r>
        <w:rPr>
          <w:rFonts w:hint="eastAsia" w:ascii="宋体" w:hAnsi="宋体" w:eastAsia="宋体"/>
          <w:sz w:val="24"/>
          <w:szCs w:val="24"/>
        </w:rPr>
        <w:t>中国</w:t>
      </w:r>
      <w:r>
        <w:rPr>
          <w:rFonts w:ascii="宋体" w:hAnsi="宋体" w:eastAsia="宋体"/>
          <w:sz w:val="24"/>
          <w:szCs w:val="24"/>
        </w:rPr>
        <w:t>石化物资</w:t>
      </w:r>
      <w:r>
        <w:rPr>
          <w:rFonts w:hint="eastAsia" w:ascii="宋体" w:hAnsi="宋体" w:eastAsia="宋体"/>
          <w:sz w:val="24"/>
          <w:szCs w:val="24"/>
        </w:rPr>
        <w:t>电子招标</w:t>
      </w:r>
      <w:r>
        <w:rPr>
          <w:rFonts w:ascii="宋体" w:hAnsi="宋体" w:eastAsia="宋体"/>
          <w:sz w:val="24"/>
          <w:szCs w:val="24"/>
        </w:rPr>
        <w:t>投标交易</w:t>
      </w:r>
      <w:r>
        <w:rPr>
          <w:rFonts w:hint="eastAsia" w:ascii="宋体" w:hAnsi="宋体" w:eastAsia="宋体"/>
          <w:sz w:val="24"/>
          <w:szCs w:val="24"/>
        </w:rPr>
        <w:t>平台</w:t>
      </w:r>
      <w:r>
        <w:fldChar w:fldCharType="begin"/>
      </w:r>
      <w:r>
        <w:instrText xml:space="preserve"> HYPERLINK "https://bidding.sinopec.com/tpfront/(S(kxllrt20rtvgfhv0saipax52))/Default.aspx" </w:instrText>
      </w:r>
      <w:r>
        <w:fldChar w:fldCharType="separate"/>
      </w:r>
      <w:r>
        <w:rPr>
          <w:rStyle w:val="12"/>
          <w:rFonts w:ascii="宋体" w:hAnsi="宋体" w:eastAsia="宋体"/>
          <w:sz w:val="24"/>
          <w:szCs w:val="24"/>
        </w:rPr>
        <w:t>https://bidding.sinopec.com</w:t>
      </w:r>
      <w:r>
        <w:rPr>
          <w:rStyle w:val="12"/>
          <w:rFonts w:ascii="宋体" w:hAnsi="宋体" w:eastAsia="宋体"/>
          <w:sz w:val="24"/>
          <w:szCs w:val="24"/>
        </w:rPr>
        <w:fldChar w:fldCharType="end"/>
      </w:r>
    </w:p>
    <w:p>
      <w:pPr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在下载中心可以进行投标制作软件和驱动包的下载。</w:t>
      </w:r>
    </w:p>
    <w:p>
      <w:pPr>
        <w:pStyle w:val="15"/>
        <w:ind w:left="840" w:firstLine="0" w:firstLineChars="0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2588260" cy="17227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8484" cy="175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"/>
        </w:numPr>
        <w:ind w:left="692" w:leftChars="0" w:hanging="482" w:firstLineChars="0"/>
        <w:jc w:val="left"/>
        <w:outlineLvl w:val="0"/>
        <w:rPr>
          <w:rFonts w:ascii="宋体" w:hAnsi="宋体" w:eastAsia="宋体"/>
          <w:b/>
          <w:bCs/>
          <w:sz w:val="30"/>
          <w:szCs w:val="30"/>
        </w:rPr>
      </w:pPr>
      <w:r>
        <w:rPr>
          <w:rFonts w:hint="eastAsia" w:ascii="宋体" w:hAnsi="宋体" w:eastAsia="宋体"/>
          <w:b/>
          <w:bCs/>
          <w:sz w:val="30"/>
          <w:szCs w:val="30"/>
        </w:rPr>
        <w:t>安装驱动</w:t>
      </w:r>
      <w:r>
        <w:rPr>
          <w:rFonts w:hint="eastAsia" w:ascii="宋体" w:hAnsi="宋体" w:eastAsia="宋体"/>
          <w:b/>
          <w:bCs/>
          <w:sz w:val="30"/>
          <w:szCs w:val="30"/>
          <w:lang w:eastAsia="zh-CN"/>
        </w:rPr>
        <w:t>（</w:t>
      </w:r>
      <w:r>
        <w:rPr>
          <w:rFonts w:hint="eastAsia" w:ascii="宋体" w:hAnsi="宋体" w:eastAsia="宋体"/>
          <w:b/>
          <w:bCs/>
          <w:sz w:val="30"/>
          <w:szCs w:val="30"/>
          <w:lang w:val="en-US" w:eastAsia="zh-CN"/>
        </w:rPr>
        <w:t>驱动安装过可以跳过这一步</w:t>
      </w:r>
      <w:r>
        <w:rPr>
          <w:rFonts w:hint="eastAsia" w:ascii="宋体" w:hAnsi="宋体" w:eastAsia="宋体"/>
          <w:b/>
          <w:bCs/>
          <w:sz w:val="30"/>
          <w:szCs w:val="30"/>
          <w:lang w:eastAsia="zh-CN"/>
        </w:rPr>
        <w:t>）</w:t>
      </w:r>
    </w:p>
    <w:p>
      <w:pPr>
        <w:ind w:firstLine="420"/>
        <w:jc w:val="left"/>
        <w:outlineLvl w:val="1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2.1正常安装</w:t>
      </w:r>
    </w:p>
    <w:p>
      <w:pPr>
        <w:pStyle w:val="15"/>
        <w:ind w:left="480" w:firstLine="0"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将安装包解压后，点击右键以管理员身份运行。</w:t>
      </w:r>
    </w:p>
    <w:p>
      <w:pPr>
        <w:pStyle w:val="15"/>
        <w:ind w:left="480" w:firstLine="0"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4930140" cy="1526540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7243" cy="155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480" w:firstLine="0" w:firstLineChars="0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3383280" cy="1860550"/>
            <wp:effectExtent l="0" t="0" r="762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5099" cy="189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480" w:firstLine="0"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点击快速安装。</w:t>
      </w:r>
    </w:p>
    <w:p>
      <w:pPr>
        <w:pStyle w:val="15"/>
        <w:ind w:left="480" w:firstLine="0"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39706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480" w:firstLine="0"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安装完成。</w:t>
      </w:r>
    </w:p>
    <w:p>
      <w:pPr>
        <w:pStyle w:val="15"/>
        <w:ind w:left="480" w:firstLine="0"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395541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outlineLvl w:val="1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2.2重新安装驱动</w:t>
      </w:r>
    </w:p>
    <w:p>
      <w:pPr>
        <w:pStyle w:val="15"/>
        <w:ind w:left="482" w:firstLine="48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如果需要重新安装驱动，不需要卸载之前的驱动，驱动的安装为覆盖安装，会自动卸载之前的驱动，操作如下。</w:t>
      </w:r>
    </w:p>
    <w:p>
      <w:pPr>
        <w:pStyle w:val="15"/>
        <w:ind w:left="480" w:firstLine="0"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16332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480" w:firstLine="0" w:firstLineChars="0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3383280" cy="1860550"/>
            <wp:effectExtent l="0" t="0" r="762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5099" cy="189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480" w:firstLine="0" w:firstLineChars="0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39706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480" w:firstLine="0"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弹出提示删除国富安专用工具，选择“是”；提示卸载失败，关闭窗口。</w:t>
      </w:r>
      <w:r>
        <w:rPr>
          <w:rFonts w:ascii="宋体" w:hAnsi="宋体" w:eastAsia="宋体"/>
        </w:rPr>
        <w:drawing>
          <wp:inline distT="0" distB="0" distL="0" distR="0">
            <wp:extent cx="5274310" cy="398589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480" w:firstLine="0"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弹出端口名窗口时，关闭窗口。</w:t>
      </w:r>
    </w:p>
    <w:p>
      <w:pPr>
        <w:pStyle w:val="15"/>
        <w:ind w:left="480" w:firstLine="0"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152844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480" w:firstLine="0"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完成安装。</w:t>
      </w:r>
    </w:p>
    <w:p>
      <w:pPr>
        <w:pStyle w:val="15"/>
        <w:ind w:left="480" w:firstLine="0"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4311650" cy="3233420"/>
            <wp:effectExtent l="0" t="0" r="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48246" cy="326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"/>
        </w:numPr>
        <w:ind w:left="692" w:leftChars="0" w:hanging="482" w:firstLineChars="0"/>
        <w:jc w:val="left"/>
        <w:outlineLvl w:val="0"/>
        <w:rPr>
          <w:rFonts w:ascii="宋体" w:hAnsi="宋体" w:eastAsia="宋体"/>
          <w:b/>
          <w:bCs/>
          <w:sz w:val="30"/>
          <w:szCs w:val="30"/>
        </w:rPr>
      </w:pPr>
      <w:r>
        <w:rPr>
          <w:rFonts w:hint="eastAsia" w:ascii="宋体" w:hAnsi="宋体" w:eastAsia="宋体"/>
          <w:b/>
          <w:bCs/>
          <w:sz w:val="30"/>
          <w:szCs w:val="30"/>
        </w:rPr>
        <w:t>设置IE浏览器</w:t>
      </w:r>
    </w:p>
    <w:p>
      <w:pPr>
        <w:ind w:firstLine="420"/>
        <w:jc w:val="left"/>
        <w:outlineLvl w:val="1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呼出菜单栏：在浏览器标签页旁，点击鼠标右键，点击菜单栏，将菜单栏呼出。</w:t>
      </w:r>
      <w:r>
        <w:drawing>
          <wp:inline distT="0" distB="0" distL="114300" distR="114300">
            <wp:extent cx="5264785" cy="2838450"/>
            <wp:effectExtent l="0" t="0" r="12065" b="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outlineLvl w:val="1"/>
        <w:rPr>
          <w:rFonts w:hint="eastAsia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清除浏览器缓存：点击删除浏览历史记录，之后按照截图所示，选择清理项，点击删除。</w:t>
      </w:r>
      <w:r>
        <w:drawing>
          <wp:inline distT="0" distB="0" distL="114300" distR="114300">
            <wp:extent cx="5261610" cy="2817495"/>
            <wp:effectExtent l="0" t="0" r="15240" b="1905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38650" cy="6705600"/>
            <wp:effectExtent l="0" t="0" r="0" b="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outlineLvl w:val="1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3.1添加可信任站点</w:t>
      </w:r>
    </w:p>
    <w:p>
      <w:pPr>
        <w:ind w:firstLine="480" w:firstLineChars="200"/>
        <w:jc w:val="left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4"/>
          <w:szCs w:val="24"/>
        </w:rPr>
        <w:t>完成驱动安装先打开网页，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打开</w:t>
      </w:r>
      <w:r>
        <w:rPr>
          <w:rFonts w:hint="eastAsia" w:ascii="宋体" w:hAnsi="宋体" w:eastAsia="宋体"/>
          <w:sz w:val="24"/>
          <w:szCs w:val="24"/>
        </w:rPr>
        <w:t>中国</w:t>
      </w:r>
      <w:r>
        <w:rPr>
          <w:rFonts w:ascii="宋体" w:hAnsi="宋体" w:eastAsia="宋体"/>
          <w:sz w:val="24"/>
          <w:szCs w:val="24"/>
        </w:rPr>
        <w:t>石化物资</w:t>
      </w:r>
      <w:r>
        <w:rPr>
          <w:rFonts w:hint="eastAsia" w:ascii="宋体" w:hAnsi="宋体" w:eastAsia="宋体"/>
          <w:sz w:val="24"/>
          <w:szCs w:val="24"/>
        </w:rPr>
        <w:t>电子招标</w:t>
      </w:r>
      <w:r>
        <w:rPr>
          <w:rFonts w:ascii="宋体" w:hAnsi="宋体" w:eastAsia="宋体"/>
          <w:sz w:val="24"/>
          <w:szCs w:val="24"/>
        </w:rPr>
        <w:t>投标交易</w:t>
      </w:r>
      <w:r>
        <w:rPr>
          <w:rFonts w:hint="eastAsia" w:ascii="宋体" w:hAnsi="宋体" w:eastAsia="宋体"/>
          <w:sz w:val="24"/>
          <w:szCs w:val="24"/>
        </w:rPr>
        <w:t>平台</w:t>
      </w:r>
      <w:r>
        <w:fldChar w:fldCharType="begin"/>
      </w:r>
      <w:r>
        <w:instrText xml:space="preserve"> HYPERLINK "https://bidding.sinopec.com/tpfront/(S(kxllrt20rtvgfhv0saipax52))/Default.aspx" </w:instrText>
      </w:r>
      <w:r>
        <w:fldChar w:fldCharType="separate"/>
      </w:r>
      <w:r>
        <w:rPr>
          <w:rStyle w:val="12"/>
          <w:rFonts w:ascii="宋体" w:hAnsi="宋体" w:eastAsia="宋体"/>
          <w:sz w:val="24"/>
          <w:szCs w:val="24"/>
        </w:rPr>
        <w:t>https://bidding.sinopec.com</w:t>
      </w:r>
      <w:r>
        <w:rPr>
          <w:rStyle w:val="12"/>
          <w:rFonts w:ascii="宋体" w:hAnsi="宋体" w:eastAsia="宋体"/>
          <w:sz w:val="24"/>
          <w:szCs w:val="24"/>
        </w:rPr>
        <w:fldChar w:fldCharType="end"/>
      </w:r>
      <w:r>
        <w:rPr>
          <w:rFonts w:hint="eastAsia" w:ascii="宋体" w:hAnsi="宋体" w:eastAsia="宋体"/>
          <w:sz w:val="24"/>
          <w:szCs w:val="24"/>
        </w:rPr>
        <w:t>，对这个网站进行IE浏览器的设置。</w:t>
      </w:r>
    </w:p>
    <w:p>
      <w:pPr>
        <w:pStyle w:val="15"/>
        <w:ind w:left="840" w:firstLine="0" w:firstLineChars="0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2482850" cy="2509520"/>
            <wp:effectExtent l="0" t="0" r="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2293" cy="254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840" w:firstLine="0"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4973955" cy="3746500"/>
            <wp:effectExtent l="19050" t="19050" r="17145" b="2540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8539" cy="37573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95959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outlineLvl w:val="1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3.2开启ActiceX控件</w:t>
      </w:r>
    </w:p>
    <w:p>
      <w:pPr>
        <w:pStyle w:val="15"/>
        <w:ind w:left="84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启用插件控件保证插件正常运行，点击浏览器“工具”</w:t>
      </w:r>
      <w:r>
        <w:rPr>
          <w:rFonts w:ascii="宋体" w:hAnsi="宋体" w:eastAsia="宋体"/>
        </w:rPr>
        <w:t>—</w:t>
      </w:r>
      <w:r>
        <w:rPr>
          <w:rFonts w:hint="eastAsia" w:ascii="宋体" w:hAnsi="宋体" w:eastAsia="宋体"/>
        </w:rPr>
        <w:t>“Internet选项”</w:t>
      </w:r>
      <w:r>
        <w:rPr>
          <w:rFonts w:ascii="宋体" w:hAnsi="宋体" w:eastAsia="宋体"/>
        </w:rPr>
        <w:t>—</w:t>
      </w:r>
      <w:r>
        <w:rPr>
          <w:rFonts w:hint="eastAsia" w:ascii="宋体" w:hAnsi="宋体" w:eastAsia="宋体"/>
        </w:rPr>
        <w:t>“安全”</w:t>
      </w:r>
      <w:r>
        <w:rPr>
          <w:rFonts w:ascii="宋体" w:hAnsi="宋体" w:eastAsia="宋体"/>
        </w:rPr>
        <w:t>—</w:t>
      </w:r>
      <w:r>
        <w:rPr>
          <w:rFonts w:hint="eastAsia" w:ascii="宋体" w:hAnsi="宋体" w:eastAsia="宋体"/>
        </w:rPr>
        <w:t>“受信任的站点”</w:t>
      </w:r>
      <w:r>
        <w:rPr>
          <w:rFonts w:ascii="宋体" w:hAnsi="宋体" w:eastAsia="宋体"/>
        </w:rPr>
        <w:t>—</w:t>
      </w:r>
      <w:r>
        <w:rPr>
          <w:rFonts w:hint="eastAsia" w:ascii="宋体" w:hAnsi="宋体" w:eastAsia="宋体"/>
        </w:rPr>
        <w:t>“自定义级别”，启用所有ActiveX控件和插件，完成后点击确定，如图：</w:t>
      </w:r>
    </w:p>
    <w:p>
      <w:pPr>
        <w:pStyle w:val="15"/>
        <w:ind w:left="840" w:firstLine="0" w:firstLineChars="0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3783330"/>
            <wp:effectExtent l="19050" t="19050" r="21590" b="266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333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95959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5"/>
        <w:ind w:left="840" w:firstLine="0" w:firstLineChars="0"/>
        <w:jc w:val="left"/>
        <w:rPr>
          <w:rFonts w:ascii="宋体" w:hAnsi="宋体" w:eastAsia="宋体"/>
          <w:sz w:val="24"/>
          <w:szCs w:val="24"/>
        </w:rPr>
      </w:pPr>
    </w:p>
    <w:p>
      <w:pPr>
        <w:ind w:firstLine="420"/>
        <w:jc w:val="left"/>
        <w:outlineLvl w:val="1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3.3设置兼容性视图</w:t>
      </w:r>
    </w:p>
    <w:p>
      <w:pPr>
        <w:pStyle w:val="15"/>
        <w:ind w:left="840" w:firstLine="0"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</w:rPr>
        <w:t>设置兼容性视图以保证页面正常显示，如图</w:t>
      </w:r>
    </w:p>
    <w:p>
      <w:pPr>
        <w:pStyle w:val="15"/>
        <w:ind w:left="840" w:firstLine="0" w:firstLineChars="0"/>
        <w:jc w:val="left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66690" cy="2962910"/>
            <wp:effectExtent l="0" t="0" r="10160" b="889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left="840" w:firstLine="0"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4199255" cy="5219065"/>
            <wp:effectExtent l="0" t="0" r="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9255" cy="521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outlineLvl w:val="1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3.4</w:t>
      </w:r>
      <w:r>
        <w:rPr>
          <w:rFonts w:ascii="宋体" w:hAnsi="宋体" w:eastAsia="宋体"/>
          <w:b/>
          <w:bCs/>
          <w:sz w:val="28"/>
          <w:szCs w:val="28"/>
        </w:rPr>
        <w:t>关闭弹窗阻止</w:t>
      </w:r>
      <w:r>
        <w:rPr>
          <w:rFonts w:hint="eastAsia" w:ascii="宋体" w:hAnsi="宋体" w:eastAsia="宋体"/>
          <w:b/>
          <w:bCs/>
          <w:sz w:val="28"/>
          <w:szCs w:val="28"/>
        </w:rPr>
        <w:t>程序</w:t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点击浏览器“工具”</w:t>
      </w:r>
      <w:r>
        <w:rPr>
          <w:rFonts w:ascii="宋体" w:hAnsi="宋体" w:eastAsia="宋体"/>
          <w:sz w:val="28"/>
          <w:szCs w:val="28"/>
        </w:rPr>
        <w:t>—</w:t>
      </w:r>
      <w:r>
        <w:rPr>
          <w:rFonts w:hint="eastAsia" w:ascii="宋体" w:hAnsi="宋体" w:eastAsia="宋体"/>
          <w:sz w:val="28"/>
          <w:szCs w:val="28"/>
        </w:rPr>
        <w:t>“弹出窗口阻止程序”</w:t>
      </w:r>
      <w:r>
        <w:rPr>
          <w:rFonts w:ascii="宋体" w:hAnsi="宋体" w:eastAsia="宋体"/>
          <w:sz w:val="28"/>
          <w:szCs w:val="28"/>
        </w:rPr>
        <w:t>—</w:t>
      </w:r>
      <w:r>
        <w:rPr>
          <w:rFonts w:hint="eastAsia" w:ascii="宋体" w:hAnsi="宋体" w:eastAsia="宋体"/>
          <w:sz w:val="28"/>
          <w:szCs w:val="28"/>
        </w:rPr>
        <w:t>“关闭弹窗阻止程序”，如果没有找到“关闭弹出窗口阻止程序”证明已经是关闭的，如图</w:t>
      </w:r>
    </w:p>
    <w:p>
      <w:pPr>
        <w:pStyle w:val="15"/>
        <w:ind w:left="0" w:leftChars="0" w:firstLine="0" w:firstLineChars="0"/>
        <w:jc w:val="left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66690" cy="2962910"/>
            <wp:effectExtent l="0" t="0" r="10160" b="889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outlineLvl w:val="1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3.5管理加载项</w:t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点击浏览器打开工具菜单栏找到管理加载项。</w:t>
      </w:r>
    </w:p>
    <w:p>
      <w:pPr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2941955" cy="257302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01133" cy="262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24"/>
          <w:szCs w:val="24"/>
        </w:rPr>
      </w:pPr>
    </w:p>
    <w:p>
      <w:pPr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找到显示，选择下拉，找到所有加载项，选择iWebOA插件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sz w:val="24"/>
          <w:szCs w:val="24"/>
        </w:rPr>
        <w:t>双击。</w:t>
      </w:r>
    </w:p>
    <w:p>
      <w:pPr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72405" cy="3502660"/>
            <wp:effectExtent l="0" t="0" r="635" b="254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点击再所有站点上允许，然后依次关闭。</w:t>
      </w:r>
    </w:p>
    <w:p>
      <w:pPr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4166235"/>
            <wp:effectExtent l="0" t="0" r="254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outlineLvl w:val="1"/>
        <w:rPr>
          <w:rFonts w:ascii="宋体" w:hAnsi="宋体" w:eastAsia="宋体"/>
          <w:b/>
          <w:bCs/>
          <w:color w:val="FF0000"/>
          <w:sz w:val="52"/>
          <w:szCs w:val="52"/>
        </w:rPr>
      </w:pPr>
      <w:r>
        <w:rPr>
          <w:rFonts w:hint="eastAsia" w:ascii="宋体" w:hAnsi="宋体" w:eastAsia="宋体"/>
          <w:b/>
          <w:bCs/>
          <w:color w:val="FF0000"/>
          <w:sz w:val="52"/>
          <w:szCs w:val="52"/>
        </w:rPr>
        <w:t>3.6弹窗提示运行程序</w:t>
      </w:r>
    </w:p>
    <w:p>
      <w:pPr>
        <w:ind w:firstLine="880" w:firstLineChars="200"/>
        <w:rPr>
          <w:rFonts w:ascii="宋体" w:hAnsi="宋体" w:eastAsia="宋体"/>
          <w:color w:val="FF0000"/>
          <w:sz w:val="44"/>
          <w:szCs w:val="44"/>
        </w:rPr>
      </w:pPr>
      <w:r>
        <w:rPr>
          <w:rFonts w:ascii="宋体" w:hAnsi="宋体" w:eastAsia="宋体"/>
          <w:color w:val="FF0000"/>
          <w:sz w:val="44"/>
          <w:szCs w:val="44"/>
        </w:rPr>
        <w:t>配置完成后进入系统</w:t>
      </w:r>
      <w:r>
        <w:rPr>
          <w:rFonts w:hint="eastAsia" w:ascii="宋体" w:hAnsi="宋体" w:eastAsia="宋体"/>
          <w:color w:val="FF0000"/>
          <w:sz w:val="44"/>
          <w:szCs w:val="44"/>
        </w:rPr>
        <w:t>（业务系统或评标系统都可），</w:t>
      </w:r>
      <w:r>
        <w:rPr>
          <w:rFonts w:ascii="宋体" w:hAnsi="宋体" w:eastAsia="宋体"/>
          <w:color w:val="FF0000"/>
          <w:sz w:val="44"/>
          <w:szCs w:val="44"/>
        </w:rPr>
        <w:t>此时注意浏览器下方是否有</w:t>
      </w:r>
      <w:r>
        <w:rPr>
          <w:rFonts w:hint="eastAsia" w:ascii="宋体" w:hAnsi="宋体" w:eastAsia="宋体"/>
          <w:color w:val="FF0000"/>
          <w:sz w:val="44"/>
          <w:szCs w:val="44"/>
        </w:rPr>
        <w:t>黄色</w:t>
      </w:r>
      <w:r>
        <w:rPr>
          <w:rFonts w:ascii="宋体" w:hAnsi="宋体" w:eastAsia="宋体"/>
          <w:color w:val="FF0000"/>
          <w:sz w:val="44"/>
          <w:szCs w:val="44"/>
        </w:rPr>
        <w:t>弹窗提示</w:t>
      </w:r>
      <w:r>
        <w:rPr>
          <w:rFonts w:hint="eastAsia" w:ascii="宋体" w:hAnsi="宋体" w:eastAsia="宋体"/>
          <w:color w:val="FF0000"/>
          <w:sz w:val="44"/>
          <w:szCs w:val="44"/>
        </w:rPr>
        <w:t>，</w:t>
      </w:r>
      <w:r>
        <w:rPr>
          <w:rFonts w:ascii="宋体" w:hAnsi="宋体" w:eastAsia="宋体"/>
          <w:color w:val="FF0000"/>
          <w:sz w:val="44"/>
          <w:szCs w:val="44"/>
        </w:rPr>
        <w:t>如果有点击</w:t>
      </w:r>
      <w:r>
        <w:rPr>
          <w:rFonts w:hint="eastAsia" w:ascii="宋体" w:hAnsi="宋体" w:eastAsia="宋体"/>
          <w:color w:val="FF0000"/>
          <w:sz w:val="44"/>
          <w:szCs w:val="44"/>
        </w:rPr>
        <w:t>“</w:t>
      </w:r>
      <w:r>
        <w:rPr>
          <w:rFonts w:ascii="宋体" w:hAnsi="宋体" w:eastAsia="宋体"/>
          <w:color w:val="FF0000"/>
          <w:sz w:val="44"/>
          <w:szCs w:val="44"/>
        </w:rPr>
        <w:t>运行</w:t>
      </w:r>
      <w:r>
        <w:rPr>
          <w:rFonts w:hint="eastAsia" w:ascii="宋体" w:hAnsi="宋体" w:eastAsia="宋体"/>
          <w:color w:val="FF0000"/>
          <w:sz w:val="44"/>
          <w:szCs w:val="44"/>
        </w:rPr>
        <w:t>”</w:t>
      </w:r>
      <w:r>
        <w:rPr>
          <w:rFonts w:ascii="宋体" w:hAnsi="宋体" w:eastAsia="宋体"/>
          <w:color w:val="FF0000"/>
          <w:sz w:val="44"/>
          <w:szCs w:val="44"/>
        </w:rPr>
        <w:t>或者</w:t>
      </w:r>
      <w:r>
        <w:rPr>
          <w:rFonts w:hint="eastAsia" w:ascii="宋体" w:hAnsi="宋体" w:eastAsia="宋体"/>
          <w:color w:val="FF0000"/>
          <w:sz w:val="44"/>
          <w:szCs w:val="44"/>
        </w:rPr>
        <w:t>“允许”，所有出现的弹窗都要“允许”。</w:t>
      </w:r>
    </w:p>
    <w:p>
      <w:pPr>
        <w:pStyle w:val="15"/>
        <w:ind w:left="0" w:leftChars="0" w:firstLine="0" w:firstLineChars="0"/>
        <w:jc w:val="both"/>
        <w:rPr>
          <w:rFonts w:hint="eastAsia" w:ascii="宋体" w:hAnsi="宋体" w:eastAsia="宋体"/>
          <w:color w:val="FF0000"/>
          <w:sz w:val="24"/>
          <w:szCs w:val="24"/>
          <w:lang w:eastAsia="zh-CN"/>
        </w:rPr>
      </w:pPr>
      <w:r>
        <w:rPr>
          <w:rFonts w:hint="eastAsia" w:ascii="宋体" w:hAnsi="宋体" w:eastAsia="宋体"/>
          <w:color w:val="FF0000"/>
          <w:sz w:val="24"/>
          <w:szCs w:val="24"/>
          <w:lang w:eastAsia="zh-CN"/>
        </w:rPr>
        <w:drawing>
          <wp:inline distT="0" distB="0" distL="114300" distR="114300">
            <wp:extent cx="5269230" cy="451485"/>
            <wp:effectExtent l="0" t="0" r="3810" b="5715"/>
            <wp:docPr id="22" name="图片 22" descr="2QH`3MX%S`[X3OCP(DX9L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QH`3MX%S`[X3OCP(DX9LKM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99666BE"/>
    <w:multiLevelType w:val="multilevel"/>
    <w:tmpl w:val="699666BE"/>
    <w:lvl w:ilvl="0" w:tentative="0">
      <w:start w:val="1"/>
      <w:numFmt w:val="japaneseCounting"/>
      <w:lvlText w:val="%1、"/>
      <w:lvlJc w:val="left"/>
      <w:pPr>
        <w:ind w:left="690" w:hanging="4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6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c3ODM2ZjU0NjUxMGEyYTUwMWNiMGIyZmRhZDljN2YifQ=="/>
  </w:docVars>
  <w:rsids>
    <w:rsidRoot w:val="00005936"/>
    <w:rsid w:val="00005936"/>
    <w:rsid w:val="00067A42"/>
    <w:rsid w:val="001362E9"/>
    <w:rsid w:val="002C51E5"/>
    <w:rsid w:val="002D429F"/>
    <w:rsid w:val="00300588"/>
    <w:rsid w:val="00385323"/>
    <w:rsid w:val="004843BD"/>
    <w:rsid w:val="00487AA8"/>
    <w:rsid w:val="004E0C98"/>
    <w:rsid w:val="00535435"/>
    <w:rsid w:val="00563627"/>
    <w:rsid w:val="005D6A4A"/>
    <w:rsid w:val="0071044D"/>
    <w:rsid w:val="00764949"/>
    <w:rsid w:val="008C100E"/>
    <w:rsid w:val="009753AF"/>
    <w:rsid w:val="009E4652"/>
    <w:rsid w:val="00A439F1"/>
    <w:rsid w:val="00BB7C49"/>
    <w:rsid w:val="00C96A4B"/>
    <w:rsid w:val="00DC48B7"/>
    <w:rsid w:val="00E81EEB"/>
    <w:rsid w:val="00ED5E1D"/>
    <w:rsid w:val="00F161F5"/>
    <w:rsid w:val="05D672B5"/>
    <w:rsid w:val="071D5BD6"/>
    <w:rsid w:val="0F300DC3"/>
    <w:rsid w:val="1FB85ADC"/>
    <w:rsid w:val="21442D8A"/>
    <w:rsid w:val="2BC445B0"/>
    <w:rsid w:val="47E954F6"/>
    <w:rsid w:val="4B517555"/>
    <w:rsid w:val="4D3C4EAE"/>
    <w:rsid w:val="645F0E3B"/>
    <w:rsid w:val="6A886718"/>
    <w:rsid w:val="6BFF74FC"/>
    <w:rsid w:val="6CD24D2F"/>
    <w:rsid w:val="71673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qFormat/>
    <w:uiPriority w:val="0"/>
    <w:pPr>
      <w:keepNext/>
      <w:keepLines/>
      <w:spacing w:line="360" w:lineRule="auto"/>
      <w:outlineLvl w:val="2"/>
    </w:pPr>
    <w:rPr>
      <w:rFonts w:ascii="Times New Roman" w:hAnsi="Times New Roman" w:eastAsia="宋体" w:cs="Times New Roman"/>
      <w:b/>
      <w:bCs/>
      <w:sz w:val="28"/>
      <w:szCs w:val="18"/>
    </w:rPr>
  </w:style>
  <w:style w:type="paragraph" w:styleId="5">
    <w:name w:val="heading 4"/>
    <w:basedOn w:val="1"/>
    <w:next w:val="1"/>
    <w:link w:val="19"/>
    <w:qFormat/>
    <w:uiPriority w:val="0"/>
    <w:pPr>
      <w:keepNext/>
      <w:keepLines/>
      <w:spacing w:before="120" w:after="120" w:line="360" w:lineRule="auto"/>
      <w:ind w:left="851" w:hanging="851"/>
      <w:outlineLvl w:val="3"/>
    </w:pPr>
    <w:rPr>
      <w:rFonts w:ascii="Times New Roman" w:hAnsi="Times New Roman" w:eastAsia="宋体" w:cs="Times New Roman"/>
      <w:b/>
      <w:bCs/>
      <w:sz w:val="24"/>
      <w:szCs w:val="28"/>
    </w:rPr>
  </w:style>
  <w:style w:type="paragraph" w:styleId="6">
    <w:name w:val="heading 5"/>
    <w:basedOn w:val="1"/>
    <w:next w:val="1"/>
    <w:link w:val="20"/>
    <w:unhideWhenUsed/>
    <w:qFormat/>
    <w:uiPriority w:val="0"/>
    <w:pPr>
      <w:keepNext/>
      <w:keepLines/>
      <w:spacing w:before="120" w:after="120" w:line="360" w:lineRule="auto"/>
      <w:ind w:left="992" w:hanging="992"/>
      <w:outlineLvl w:val="4"/>
    </w:pPr>
    <w:rPr>
      <w:rFonts w:ascii="Times New Roman" w:hAnsi="Times New Roman" w:eastAsia="宋体" w:cs="Times New Roman"/>
      <w:b/>
      <w:bCs/>
      <w:szCs w:val="28"/>
    </w:rPr>
  </w:style>
  <w:style w:type="paragraph" w:styleId="7">
    <w:name w:val="heading 6"/>
    <w:basedOn w:val="1"/>
    <w:next w:val="1"/>
    <w:link w:val="21"/>
    <w:unhideWhenUsed/>
    <w:qFormat/>
    <w:uiPriority w:val="0"/>
    <w:pPr>
      <w:keepNext/>
      <w:keepLines/>
      <w:spacing w:before="120" w:after="120" w:line="360" w:lineRule="auto"/>
      <w:ind w:left="1134" w:hanging="1134"/>
      <w:outlineLvl w:val="5"/>
    </w:pPr>
    <w:rPr>
      <w:rFonts w:ascii="Cambria" w:hAnsi="Cambria" w:eastAsia="宋体" w:cs="Times New Roman"/>
      <w:b/>
      <w:bCs/>
      <w:sz w:val="24"/>
      <w:szCs w:val="2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character" w:styleId="11">
    <w:name w:val="FollowedHyperlink"/>
    <w:basedOn w:val="10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标题 2 字符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4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7">
    <w:name w:val="批注框文本 字符"/>
    <w:basedOn w:val="10"/>
    <w:link w:val="8"/>
    <w:semiHidden/>
    <w:qFormat/>
    <w:uiPriority w:val="99"/>
    <w:rPr>
      <w:sz w:val="18"/>
      <w:szCs w:val="18"/>
    </w:rPr>
  </w:style>
  <w:style w:type="character" w:customStyle="1" w:styleId="18">
    <w:name w:val="标题 3 字符"/>
    <w:basedOn w:val="10"/>
    <w:link w:val="4"/>
    <w:qFormat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19">
    <w:name w:val="标题 4 字符"/>
    <w:basedOn w:val="10"/>
    <w:link w:val="5"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20">
    <w:name w:val="标题 5 字符"/>
    <w:basedOn w:val="10"/>
    <w:link w:val="6"/>
    <w:qFormat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21">
    <w:name w:val="标题 6 字符"/>
    <w:basedOn w:val="10"/>
    <w:link w:val="7"/>
    <w:qFormat/>
    <w:uiPriority w:val="0"/>
    <w:rPr>
      <w:rFonts w:ascii="Cambria" w:hAnsi="Cambria" w:eastAsia="宋体" w:cs="Times New Roman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769</Words>
  <Characters>883</Characters>
  <Lines>8</Lines>
  <Paragraphs>2</Paragraphs>
  <TotalTime>1</TotalTime>
  <ScaleCrop>false</ScaleCrop>
  <LinksUpToDate>false</LinksUpToDate>
  <CharactersWithSpaces>884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2019-12-04T02:23:00Z</dcterms:created>
  <dc:creator>耀辉 朱</dc:creator>
  <cp:lastModifiedBy>远方的你.</cp:lastModifiedBy>
  <dcterms:modified xsi:type="dcterms:W3CDTF">2023-06-16T08:25:20Z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2339A43ABE23423C8D2A19DEF7734B49</vt:lpwstr>
  </property>
</Properties>
</file>